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2DA2F" w14:textId="2C794260" w:rsidR="00EF526A" w:rsidRPr="00EF526A" w:rsidRDefault="00EF526A" w:rsidP="00FB3220">
      <w:pPr>
        <w:jc w:val="center"/>
        <w:rPr>
          <w:b/>
          <w:bCs/>
          <w:sz w:val="28"/>
          <w:szCs w:val="28"/>
        </w:rPr>
      </w:pPr>
      <w:r w:rsidRPr="00EF526A">
        <w:rPr>
          <w:b/>
          <w:bCs/>
          <w:sz w:val="28"/>
          <w:szCs w:val="28"/>
        </w:rPr>
        <w:t>ASSUNZIONI 2021: TUTTI GLI INCENTIVI E BONUS IN LEGGE DI BIANCIO</w:t>
      </w:r>
    </w:p>
    <w:p w14:paraId="251CC00B" w14:textId="77777777" w:rsidR="00EF526A" w:rsidRDefault="00EF526A"/>
    <w:p w14:paraId="19DC095D" w14:textId="1EEB7159" w:rsidR="00EF526A" w:rsidRDefault="00EF526A" w:rsidP="00EF526A">
      <w:pPr>
        <w:jc w:val="both"/>
        <w:rPr>
          <w:rFonts w:cstheme="minorHAnsi"/>
          <w:color w:val="222222"/>
          <w:shd w:val="clear" w:color="auto" w:fill="FFFFFF"/>
        </w:rPr>
      </w:pPr>
      <w:r w:rsidRPr="00EF526A">
        <w:rPr>
          <w:rFonts w:cstheme="minorHAnsi"/>
          <w:color w:val="222222"/>
          <w:shd w:val="clear" w:color="auto" w:fill="FFFFFF"/>
        </w:rPr>
        <w:t>È stata pubblicata, nella Gazzetta ufficiale del 30 dicembre 2020, la Legge numero 178 meglio nota come Legge di bilancio 2021. Il testo, contenente il bilancio di previsione per l’anno 2021 e quello pluriennale per il triennio 2021-2023, dedica attenzione al tema delle agevolazioni, finalizzate a incentivare le aziende nelle assunzioni 2021 di talune categorie lavorative, come giovani e donne, e sgravi specifici per le aziende ubicate nel Mezzogiorno.</w:t>
      </w:r>
    </w:p>
    <w:p w14:paraId="78A8C00B" w14:textId="77777777" w:rsidR="001905A9" w:rsidRDefault="001905A9" w:rsidP="00EF526A">
      <w:pPr>
        <w:jc w:val="both"/>
        <w:rPr>
          <w:rFonts w:cstheme="minorHAnsi"/>
          <w:color w:val="222222"/>
          <w:shd w:val="clear" w:color="auto" w:fill="FFFFFF"/>
        </w:rPr>
      </w:pPr>
    </w:p>
    <w:p w14:paraId="49FCC826" w14:textId="6BA0B101" w:rsidR="00F4486E" w:rsidRPr="001905A9" w:rsidRDefault="001905A9" w:rsidP="00EF526A">
      <w:pPr>
        <w:jc w:val="both"/>
        <w:rPr>
          <w:rFonts w:cstheme="minorHAnsi"/>
          <w:b/>
          <w:bCs/>
          <w:color w:val="222222"/>
          <w:sz w:val="24"/>
          <w:szCs w:val="24"/>
          <w:shd w:val="clear" w:color="auto" w:fill="FFFFFF"/>
        </w:rPr>
      </w:pPr>
      <w:bookmarkStart w:id="0" w:name="_Hlk62037021"/>
      <w:r w:rsidRPr="001905A9">
        <w:rPr>
          <w:rFonts w:cstheme="minorHAnsi"/>
          <w:b/>
          <w:bCs/>
          <w:color w:val="222222"/>
          <w:sz w:val="24"/>
          <w:szCs w:val="24"/>
          <w:shd w:val="clear" w:color="auto" w:fill="FFFFFF"/>
        </w:rPr>
        <w:t>ASSUNZIONI 2021: ESONERO CONTRIBUTIVO PER GLI UNDER 35</w:t>
      </w:r>
      <w:bookmarkEnd w:id="0"/>
    </w:p>
    <w:p w14:paraId="6E790F1F" w14:textId="0949A08F" w:rsidR="00F4486E" w:rsidRPr="00085B9D" w:rsidRDefault="00F4486E" w:rsidP="00D3201C">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L’articolo 1 comma 10 della </w:t>
      </w:r>
      <w:hyperlink r:id="rId6" w:tgtFrame="_blank" w:history="1">
        <w:r w:rsidRPr="00085B9D">
          <w:rPr>
            <w:rFonts w:eastAsia="Times New Roman" w:cstheme="minorHAnsi"/>
            <w:color w:val="2D83B5"/>
            <w:u w:val="single"/>
            <w:lang w:eastAsia="it-IT"/>
          </w:rPr>
          <w:t>Legge n. 178 del 2020</w:t>
        </w:r>
      </w:hyperlink>
      <w:r w:rsidRPr="00085B9D">
        <w:rPr>
          <w:rFonts w:eastAsia="Times New Roman" w:cstheme="minorHAnsi"/>
          <w:color w:val="222222"/>
          <w:lang w:eastAsia="it-IT"/>
        </w:rPr>
        <w:t> prevede </w:t>
      </w:r>
      <w:r w:rsidRPr="00085B9D">
        <w:rPr>
          <w:rFonts w:eastAsia="Times New Roman" w:cstheme="minorHAnsi"/>
          <w:b/>
          <w:bCs/>
          <w:color w:val="222222"/>
          <w:lang w:eastAsia="it-IT"/>
        </w:rPr>
        <w:t>l’esonero contributivo per le assunzioni degli under 35</w:t>
      </w:r>
      <w:r w:rsidRPr="00085B9D">
        <w:rPr>
          <w:rFonts w:eastAsia="Times New Roman" w:cstheme="minorHAnsi"/>
          <w:color w:val="222222"/>
          <w:lang w:eastAsia="it-IT"/>
        </w:rPr>
        <w:t> in misura pari al 100% per gli eventi di:</w:t>
      </w:r>
    </w:p>
    <w:p w14:paraId="68A14279" w14:textId="77777777" w:rsidR="00D3201C" w:rsidRPr="00085B9D" w:rsidRDefault="00D3201C" w:rsidP="00D3201C">
      <w:pPr>
        <w:shd w:val="clear" w:color="auto" w:fill="FFFFFF"/>
        <w:spacing w:after="0" w:line="240" w:lineRule="atLeast"/>
        <w:jc w:val="both"/>
        <w:rPr>
          <w:rFonts w:eastAsia="Times New Roman" w:cstheme="minorHAnsi"/>
          <w:color w:val="222222"/>
          <w:lang w:eastAsia="it-IT"/>
        </w:rPr>
      </w:pPr>
    </w:p>
    <w:p w14:paraId="3545FD6A" w14:textId="77777777" w:rsidR="00F4486E" w:rsidRPr="00085B9D" w:rsidRDefault="00F4486E" w:rsidP="00D3201C">
      <w:pPr>
        <w:numPr>
          <w:ilvl w:val="0"/>
          <w:numId w:val="1"/>
        </w:numPr>
        <w:shd w:val="clear" w:color="auto" w:fill="FFFFFF"/>
        <w:spacing w:after="0" w:line="240" w:lineRule="atLeast"/>
        <w:ind w:left="1035"/>
        <w:jc w:val="both"/>
        <w:rPr>
          <w:rFonts w:eastAsia="Times New Roman" w:cstheme="minorHAnsi"/>
          <w:color w:val="222222"/>
          <w:lang w:eastAsia="it-IT"/>
        </w:rPr>
      </w:pPr>
      <w:r w:rsidRPr="00085B9D">
        <w:rPr>
          <w:rFonts w:eastAsia="Times New Roman" w:cstheme="minorHAnsi"/>
          <w:color w:val="222222"/>
          <w:lang w:eastAsia="it-IT"/>
        </w:rPr>
        <w:t>Assunzioni a tempo indeterminato avvenute nel 2021 e 2022;</w:t>
      </w:r>
    </w:p>
    <w:p w14:paraId="5917ADBD" w14:textId="0D800276" w:rsidR="00F4486E" w:rsidRPr="00085B9D" w:rsidRDefault="00F4486E" w:rsidP="00D3201C">
      <w:pPr>
        <w:numPr>
          <w:ilvl w:val="0"/>
          <w:numId w:val="1"/>
        </w:numPr>
        <w:shd w:val="clear" w:color="auto" w:fill="FFFFFF"/>
        <w:spacing w:after="0" w:line="240" w:lineRule="atLeast"/>
        <w:ind w:left="1035"/>
        <w:jc w:val="both"/>
        <w:rPr>
          <w:rFonts w:eastAsia="Times New Roman" w:cstheme="minorHAnsi"/>
          <w:color w:val="222222"/>
          <w:lang w:eastAsia="it-IT"/>
        </w:rPr>
      </w:pPr>
      <w:r w:rsidRPr="00085B9D">
        <w:rPr>
          <w:rFonts w:eastAsia="Times New Roman" w:cstheme="minorHAnsi"/>
          <w:color w:val="222222"/>
          <w:lang w:eastAsia="it-IT"/>
        </w:rPr>
        <w:t>Trasformazioni a tempo indeterminato avvenute nel 2021 e 2022.</w:t>
      </w:r>
    </w:p>
    <w:p w14:paraId="02EB2EEE" w14:textId="77777777" w:rsidR="00D3201C" w:rsidRPr="00085B9D" w:rsidRDefault="00D3201C" w:rsidP="00D3201C">
      <w:pPr>
        <w:shd w:val="clear" w:color="auto" w:fill="FFFFFF"/>
        <w:spacing w:after="0" w:line="240" w:lineRule="atLeast"/>
        <w:ind w:left="1035"/>
        <w:jc w:val="both"/>
        <w:rPr>
          <w:rFonts w:eastAsia="Times New Roman" w:cstheme="minorHAnsi"/>
          <w:color w:val="222222"/>
          <w:lang w:eastAsia="it-IT"/>
        </w:rPr>
      </w:pPr>
    </w:p>
    <w:p w14:paraId="7C710A84" w14:textId="37279FB5" w:rsidR="00F4486E" w:rsidRPr="00085B9D" w:rsidRDefault="00F4486E" w:rsidP="00D3201C">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Lo sgravio opera con riferimento ai contributi INPS a carico azienda (esclusi i premi e i contributi INAIL) per un massimo di 36 mesi dall’assunzione / trasformazione, nel rispetto di un tetto annuo di 6.000,00 euro.</w:t>
      </w:r>
    </w:p>
    <w:p w14:paraId="0626A166" w14:textId="77777777" w:rsidR="00D3201C" w:rsidRPr="00085B9D" w:rsidRDefault="00D3201C" w:rsidP="00D3201C">
      <w:pPr>
        <w:shd w:val="clear" w:color="auto" w:fill="FFFFFF"/>
        <w:spacing w:after="0" w:line="240" w:lineRule="atLeast"/>
        <w:jc w:val="both"/>
        <w:rPr>
          <w:rFonts w:eastAsia="Times New Roman" w:cstheme="minorHAnsi"/>
          <w:color w:val="222222"/>
          <w:lang w:eastAsia="it-IT"/>
        </w:rPr>
      </w:pPr>
    </w:p>
    <w:p w14:paraId="17AD6883" w14:textId="14C27E1F" w:rsidR="00F4486E" w:rsidRPr="00085B9D" w:rsidRDefault="00F4486E" w:rsidP="00D3201C">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La misura non spetta (comma 12) alle aziende che abbiano proceduto a licenziamenti collettivi o individuali, per giustificato motivo oggettivo, riguardanti lavoratori inquadrati con la stessa qualifica e nella medesima unità produttiva:</w:t>
      </w:r>
    </w:p>
    <w:p w14:paraId="046D3A3D" w14:textId="77777777" w:rsidR="00D3201C" w:rsidRPr="00F4486E" w:rsidRDefault="00D3201C" w:rsidP="00D3201C">
      <w:pPr>
        <w:shd w:val="clear" w:color="auto" w:fill="FFFFFF"/>
        <w:spacing w:after="0" w:line="240" w:lineRule="atLeast"/>
        <w:jc w:val="both"/>
        <w:rPr>
          <w:rFonts w:ascii="Roboto" w:eastAsia="Times New Roman" w:hAnsi="Roboto" w:cs="Times New Roman"/>
          <w:color w:val="222222"/>
          <w:sz w:val="23"/>
          <w:szCs w:val="23"/>
          <w:lang w:eastAsia="it-IT"/>
        </w:rPr>
      </w:pPr>
    </w:p>
    <w:p w14:paraId="728F151F" w14:textId="77777777" w:rsidR="00F4486E" w:rsidRPr="00F4486E" w:rsidRDefault="00F4486E" w:rsidP="00D3201C">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F4486E">
        <w:rPr>
          <w:rFonts w:ascii="Roboto" w:eastAsia="Times New Roman" w:hAnsi="Roboto" w:cs="Times New Roman"/>
          <w:color w:val="222222"/>
          <w:sz w:val="23"/>
          <w:szCs w:val="23"/>
          <w:lang w:eastAsia="it-IT"/>
        </w:rPr>
        <w:t>Nei sei mesi precedenti l’assunzione;</w:t>
      </w:r>
    </w:p>
    <w:p w14:paraId="3991FA6E" w14:textId="6D5FFADE" w:rsidR="001905A9" w:rsidRDefault="00F4486E" w:rsidP="00D3201C">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F4486E">
        <w:rPr>
          <w:rFonts w:ascii="Roboto" w:eastAsia="Times New Roman" w:hAnsi="Roboto" w:cs="Times New Roman"/>
          <w:color w:val="222222"/>
          <w:sz w:val="23"/>
          <w:szCs w:val="23"/>
          <w:lang w:eastAsia="it-IT"/>
        </w:rPr>
        <w:t>Nei nove mesi successivi l’assunzion</w:t>
      </w:r>
      <w:r w:rsidR="00D3201C">
        <w:rPr>
          <w:rFonts w:ascii="Roboto" w:eastAsia="Times New Roman" w:hAnsi="Roboto" w:cs="Times New Roman"/>
          <w:color w:val="222222"/>
          <w:sz w:val="23"/>
          <w:szCs w:val="23"/>
          <w:lang w:eastAsia="it-IT"/>
        </w:rPr>
        <w:t>e</w:t>
      </w:r>
    </w:p>
    <w:p w14:paraId="16280625" w14:textId="188077B6" w:rsidR="00D3201C" w:rsidRDefault="00D3201C" w:rsidP="00D3201C">
      <w:pPr>
        <w:shd w:val="clear" w:color="auto" w:fill="FFFFFF"/>
        <w:spacing w:after="0" w:line="240" w:lineRule="atLeast"/>
        <w:jc w:val="both"/>
        <w:rPr>
          <w:rFonts w:ascii="Roboto" w:eastAsia="Times New Roman" w:hAnsi="Roboto" w:cs="Times New Roman"/>
          <w:color w:val="222222"/>
          <w:sz w:val="23"/>
          <w:szCs w:val="23"/>
          <w:lang w:eastAsia="it-IT"/>
        </w:rPr>
      </w:pPr>
    </w:p>
    <w:p w14:paraId="137D326C" w14:textId="450420A4" w:rsidR="00D3201C" w:rsidRDefault="00D3201C" w:rsidP="00D3201C">
      <w:pPr>
        <w:shd w:val="clear" w:color="auto" w:fill="FFFFFF"/>
        <w:spacing w:after="0" w:line="240" w:lineRule="atLeast"/>
        <w:jc w:val="both"/>
        <w:rPr>
          <w:rFonts w:ascii="Roboto" w:eastAsia="Times New Roman" w:hAnsi="Roboto" w:cs="Times New Roman"/>
          <w:color w:val="222222"/>
          <w:sz w:val="23"/>
          <w:szCs w:val="23"/>
          <w:lang w:eastAsia="it-IT"/>
        </w:rPr>
      </w:pPr>
    </w:p>
    <w:p w14:paraId="4A651163" w14:textId="77777777" w:rsidR="00D3201C" w:rsidRPr="001905A9" w:rsidRDefault="00D3201C" w:rsidP="00D3201C">
      <w:pPr>
        <w:shd w:val="clear" w:color="auto" w:fill="FFFFFF"/>
        <w:spacing w:after="0" w:line="240" w:lineRule="atLeast"/>
        <w:jc w:val="both"/>
        <w:rPr>
          <w:rFonts w:ascii="Roboto" w:eastAsia="Times New Roman" w:hAnsi="Roboto" w:cs="Times New Roman"/>
          <w:color w:val="222222"/>
          <w:sz w:val="23"/>
          <w:szCs w:val="23"/>
          <w:lang w:eastAsia="it-IT"/>
        </w:rPr>
      </w:pPr>
    </w:p>
    <w:p w14:paraId="5C589457" w14:textId="5D729137" w:rsidR="003A558C" w:rsidRPr="003A558C" w:rsidRDefault="001905A9" w:rsidP="001905A9">
      <w:pPr>
        <w:jc w:val="both"/>
        <w:rPr>
          <w:rFonts w:cstheme="minorHAnsi"/>
          <w:b/>
          <w:bCs/>
          <w:color w:val="222222"/>
          <w:sz w:val="24"/>
          <w:szCs w:val="24"/>
          <w:shd w:val="clear" w:color="auto" w:fill="FFFFFF"/>
        </w:rPr>
      </w:pPr>
      <w:bookmarkStart w:id="1" w:name="_Hlk62037549"/>
      <w:r w:rsidRPr="001905A9">
        <w:rPr>
          <w:rFonts w:cstheme="minorHAnsi"/>
          <w:b/>
          <w:bCs/>
          <w:color w:val="222222"/>
          <w:sz w:val="24"/>
          <w:szCs w:val="24"/>
          <w:shd w:val="clear" w:color="auto" w:fill="FFFFFF"/>
        </w:rPr>
        <w:t>ASSUNZIONI 2021: ESONERO UNDER 35 AL SUD</w:t>
      </w:r>
      <w:r w:rsidR="003A558C" w:rsidRPr="003A558C">
        <w:rPr>
          <w:rFonts w:ascii="Roboto" w:eastAsia="Times New Roman" w:hAnsi="Roboto" w:cs="Times New Roman"/>
          <w:b/>
          <w:bCs/>
          <w:color w:val="111111"/>
          <w:sz w:val="24"/>
          <w:szCs w:val="24"/>
          <w:lang w:eastAsia="it-IT"/>
        </w:rPr>
        <w:t> </w:t>
      </w:r>
    </w:p>
    <w:bookmarkEnd w:id="1"/>
    <w:p w14:paraId="4D3FC198" w14:textId="77777777" w:rsidR="003A558C" w:rsidRPr="00085B9D" w:rsidRDefault="003A558C" w:rsidP="00D3201C">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L’esonero contributivo under 35 viene esteso, alle stesse condizioni, per un periodo massimo di 48 mesi se le assunzioni o trasformazioni avvengono in una sede o unità produttiva ubicata nelle seguenti regioni:</w:t>
      </w:r>
    </w:p>
    <w:p w14:paraId="21F2C4F4"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Abruzzo;</w:t>
      </w:r>
    </w:p>
    <w:p w14:paraId="797A8B38"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Basilicata;</w:t>
      </w:r>
    </w:p>
    <w:p w14:paraId="6D3BE797"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Calabria;</w:t>
      </w:r>
    </w:p>
    <w:p w14:paraId="2E307CA0"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Campania;</w:t>
      </w:r>
    </w:p>
    <w:p w14:paraId="1529C7D7"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Molise;</w:t>
      </w:r>
    </w:p>
    <w:p w14:paraId="7EE4420B"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Puglia;</w:t>
      </w:r>
    </w:p>
    <w:p w14:paraId="15C69004"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Sardegna;</w:t>
      </w:r>
    </w:p>
    <w:p w14:paraId="7D8FB234" w14:textId="77777777" w:rsidR="003A558C" w:rsidRPr="00126DD8" w:rsidRDefault="003A558C" w:rsidP="00126DD8">
      <w:pPr>
        <w:numPr>
          <w:ilvl w:val="0"/>
          <w:numId w:val="1"/>
        </w:numPr>
        <w:shd w:val="clear" w:color="auto" w:fill="FFFFFF"/>
        <w:spacing w:after="0" w:line="240" w:lineRule="atLeast"/>
        <w:ind w:left="1035"/>
        <w:jc w:val="both"/>
        <w:rPr>
          <w:rFonts w:ascii="Roboto" w:eastAsia="Times New Roman" w:hAnsi="Roboto" w:cs="Times New Roman"/>
          <w:color w:val="222222"/>
          <w:sz w:val="23"/>
          <w:szCs w:val="23"/>
          <w:lang w:eastAsia="it-IT"/>
        </w:rPr>
      </w:pPr>
      <w:r w:rsidRPr="00126DD8">
        <w:rPr>
          <w:rFonts w:ascii="Roboto" w:eastAsia="Times New Roman" w:hAnsi="Roboto" w:cs="Times New Roman"/>
          <w:color w:val="222222"/>
          <w:sz w:val="23"/>
          <w:szCs w:val="23"/>
          <w:lang w:eastAsia="it-IT"/>
        </w:rPr>
        <w:t>Sicilia.</w:t>
      </w:r>
    </w:p>
    <w:p w14:paraId="319E1D6F" w14:textId="6AAA32B8" w:rsidR="00EF526A" w:rsidRDefault="00EF526A"/>
    <w:p w14:paraId="1E68A6CB" w14:textId="77777777" w:rsidR="00085B9D" w:rsidRDefault="00085B9D"/>
    <w:p w14:paraId="28C99844" w14:textId="58E33FC5" w:rsidR="00085B9D" w:rsidRDefault="00085B9D"/>
    <w:p w14:paraId="12A3A75C" w14:textId="77777777" w:rsidR="00126DD8" w:rsidRDefault="00126DD8" w:rsidP="00085B9D">
      <w:pPr>
        <w:jc w:val="both"/>
        <w:rPr>
          <w:rFonts w:cstheme="minorHAnsi"/>
          <w:b/>
          <w:bCs/>
          <w:color w:val="222222"/>
          <w:sz w:val="24"/>
          <w:szCs w:val="24"/>
          <w:shd w:val="clear" w:color="auto" w:fill="FFFFFF"/>
        </w:rPr>
      </w:pPr>
    </w:p>
    <w:p w14:paraId="6F729A90" w14:textId="77777777" w:rsidR="00126DD8" w:rsidRDefault="00126DD8" w:rsidP="00085B9D">
      <w:pPr>
        <w:jc w:val="both"/>
        <w:rPr>
          <w:rFonts w:cstheme="minorHAnsi"/>
          <w:b/>
          <w:bCs/>
          <w:color w:val="222222"/>
          <w:sz w:val="24"/>
          <w:szCs w:val="24"/>
          <w:shd w:val="clear" w:color="auto" w:fill="FFFFFF"/>
        </w:rPr>
      </w:pPr>
    </w:p>
    <w:p w14:paraId="17085929" w14:textId="77777777" w:rsidR="00126DD8" w:rsidRDefault="00126DD8" w:rsidP="00085B9D">
      <w:pPr>
        <w:jc w:val="both"/>
        <w:rPr>
          <w:rFonts w:cstheme="minorHAnsi"/>
          <w:b/>
          <w:bCs/>
          <w:color w:val="222222"/>
          <w:sz w:val="24"/>
          <w:szCs w:val="24"/>
          <w:shd w:val="clear" w:color="auto" w:fill="FFFFFF"/>
        </w:rPr>
      </w:pPr>
    </w:p>
    <w:p w14:paraId="4B446E86" w14:textId="1AA069D2" w:rsidR="00085B9D" w:rsidRPr="003A558C" w:rsidRDefault="00085B9D" w:rsidP="00085B9D">
      <w:pPr>
        <w:jc w:val="both"/>
        <w:rPr>
          <w:rFonts w:cstheme="minorHAnsi"/>
          <w:b/>
          <w:bCs/>
          <w:color w:val="222222"/>
          <w:sz w:val="24"/>
          <w:szCs w:val="24"/>
          <w:shd w:val="clear" w:color="auto" w:fill="FFFFFF"/>
        </w:rPr>
      </w:pPr>
      <w:r w:rsidRPr="001905A9">
        <w:rPr>
          <w:rFonts w:cstheme="minorHAnsi"/>
          <w:b/>
          <w:bCs/>
          <w:color w:val="222222"/>
          <w:sz w:val="24"/>
          <w:szCs w:val="24"/>
          <w:shd w:val="clear" w:color="auto" w:fill="FFFFFF"/>
        </w:rPr>
        <w:lastRenderedPageBreak/>
        <w:t xml:space="preserve">ASSUNZIONI 2021: </w:t>
      </w:r>
      <w:r>
        <w:rPr>
          <w:rFonts w:cstheme="minorHAnsi"/>
          <w:b/>
          <w:bCs/>
          <w:color w:val="222222"/>
          <w:sz w:val="24"/>
          <w:szCs w:val="24"/>
          <w:shd w:val="clear" w:color="auto" w:fill="FFFFFF"/>
        </w:rPr>
        <w:t>INCENTIVI PER L’ASSUN</w:t>
      </w:r>
      <w:r w:rsidR="008613EA">
        <w:rPr>
          <w:rFonts w:cstheme="minorHAnsi"/>
          <w:b/>
          <w:bCs/>
          <w:color w:val="222222"/>
          <w:sz w:val="24"/>
          <w:szCs w:val="24"/>
          <w:shd w:val="clear" w:color="auto" w:fill="FFFFFF"/>
        </w:rPr>
        <w:t>Z</w:t>
      </w:r>
      <w:r>
        <w:rPr>
          <w:rFonts w:cstheme="minorHAnsi"/>
          <w:b/>
          <w:bCs/>
          <w:color w:val="222222"/>
          <w:sz w:val="24"/>
          <w:szCs w:val="24"/>
          <w:shd w:val="clear" w:color="auto" w:fill="FFFFFF"/>
        </w:rPr>
        <w:t>IONE DI DONNE</w:t>
      </w:r>
    </w:p>
    <w:p w14:paraId="25403986" w14:textId="757EFAAC" w:rsidR="00085B9D" w:rsidRDefault="00085B9D" w:rsidP="00085B9D">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 xml:space="preserve">L’articolo 1 comma 16 incrementa l’esonero già previsto dalla Legge “Fornero” (Legge </w:t>
      </w:r>
      <w:proofErr w:type="gramStart"/>
      <w:r w:rsidRPr="00085B9D">
        <w:rPr>
          <w:rFonts w:eastAsia="Times New Roman" w:cstheme="minorHAnsi"/>
          <w:color w:val="222222"/>
          <w:lang w:eastAsia="it-IT"/>
        </w:rPr>
        <w:t>numero  92</w:t>
      </w:r>
      <w:proofErr w:type="gramEnd"/>
      <w:r w:rsidRPr="00085B9D">
        <w:rPr>
          <w:rFonts w:eastAsia="Times New Roman" w:cstheme="minorHAnsi"/>
          <w:color w:val="222222"/>
          <w:lang w:eastAsia="it-IT"/>
        </w:rPr>
        <w:t xml:space="preserve"> del 2012) per l’assunzione di donne di qualsiasi età, alternativamente:</w:t>
      </w:r>
    </w:p>
    <w:p w14:paraId="236390F9" w14:textId="77777777" w:rsidR="00085B9D" w:rsidRPr="00085B9D" w:rsidRDefault="00085B9D" w:rsidP="00085B9D">
      <w:pPr>
        <w:shd w:val="clear" w:color="auto" w:fill="FFFFFF"/>
        <w:spacing w:after="0" w:line="240" w:lineRule="atLeast"/>
        <w:jc w:val="both"/>
        <w:rPr>
          <w:rFonts w:eastAsia="Times New Roman" w:cstheme="minorHAnsi"/>
          <w:color w:val="222222"/>
          <w:lang w:eastAsia="it-IT"/>
        </w:rPr>
      </w:pPr>
    </w:p>
    <w:p w14:paraId="2BEB949C" w14:textId="77777777" w:rsidR="00085B9D" w:rsidRPr="00085B9D" w:rsidRDefault="00085B9D" w:rsidP="00085B9D">
      <w:pPr>
        <w:numPr>
          <w:ilvl w:val="0"/>
          <w:numId w:val="1"/>
        </w:numPr>
        <w:shd w:val="clear" w:color="auto" w:fill="FFFFFF"/>
        <w:spacing w:after="0" w:line="240" w:lineRule="atLeast"/>
        <w:ind w:left="1035"/>
        <w:jc w:val="both"/>
        <w:rPr>
          <w:rFonts w:eastAsia="Times New Roman" w:cstheme="minorHAnsi"/>
          <w:color w:val="222222"/>
          <w:lang w:eastAsia="it-IT"/>
        </w:rPr>
      </w:pPr>
      <w:r w:rsidRPr="00085B9D">
        <w:rPr>
          <w:rFonts w:eastAsia="Times New Roman" w:cstheme="minorHAnsi"/>
          <w:color w:val="222222"/>
          <w:lang w:eastAsia="it-IT"/>
        </w:rPr>
        <w:t>Prive di un impiego regolarmente retribuito da almeno 6 mesi e residenti in aree svantaggiate ovvero appartenenti ad una professione / settore economico caratterizzati da un’accentuata disparità occupazionale;</w:t>
      </w:r>
    </w:p>
    <w:p w14:paraId="07B0F0BA" w14:textId="48B71FA8" w:rsidR="00085B9D" w:rsidRDefault="00085B9D" w:rsidP="00085B9D">
      <w:pPr>
        <w:numPr>
          <w:ilvl w:val="0"/>
          <w:numId w:val="1"/>
        </w:numPr>
        <w:shd w:val="clear" w:color="auto" w:fill="FFFFFF"/>
        <w:spacing w:after="0" w:line="240" w:lineRule="atLeast"/>
        <w:ind w:left="1035"/>
        <w:jc w:val="both"/>
        <w:rPr>
          <w:rFonts w:eastAsia="Times New Roman" w:cstheme="minorHAnsi"/>
          <w:color w:val="222222"/>
          <w:lang w:eastAsia="it-IT"/>
        </w:rPr>
      </w:pPr>
      <w:r w:rsidRPr="00085B9D">
        <w:rPr>
          <w:rFonts w:eastAsia="Times New Roman" w:cstheme="minorHAnsi"/>
          <w:color w:val="222222"/>
          <w:lang w:eastAsia="it-IT"/>
        </w:rPr>
        <w:t>Prive di un impiego regolarmente retribuito da almeno 24 mesi, ovunque residenti.</w:t>
      </w:r>
    </w:p>
    <w:p w14:paraId="34463BB6" w14:textId="77777777" w:rsidR="007E54CF" w:rsidRPr="00085B9D" w:rsidRDefault="007E54CF" w:rsidP="007E54CF">
      <w:pPr>
        <w:shd w:val="clear" w:color="auto" w:fill="FFFFFF"/>
        <w:spacing w:after="0" w:line="240" w:lineRule="atLeast"/>
        <w:ind w:left="1035"/>
        <w:jc w:val="both"/>
        <w:rPr>
          <w:rFonts w:eastAsia="Times New Roman" w:cstheme="minorHAnsi"/>
          <w:color w:val="222222"/>
          <w:lang w:eastAsia="it-IT"/>
        </w:rPr>
      </w:pPr>
    </w:p>
    <w:p w14:paraId="2A0FD10F" w14:textId="77777777" w:rsidR="00085B9D" w:rsidRPr="00085B9D" w:rsidRDefault="00085B9D" w:rsidP="007E54CF">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Eccezionalmente, per le assunzioni di donne effettuate negli anni 2021-2022, la Legge di Bilancio incrementa lo sgravio dal 50 al 100% dei contributi INPS a carico azienda.</w:t>
      </w:r>
    </w:p>
    <w:p w14:paraId="3BD3FCD9" w14:textId="07FAD49F" w:rsidR="00085B9D" w:rsidRDefault="00085B9D" w:rsidP="007E54CF">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La misura opera in caso di assunzioni a tempo determinato, assunzioni a tempo indeterminato o trasformazioni, con un tetto massimo di 6 mila euro annui e nel limite di:</w:t>
      </w:r>
    </w:p>
    <w:p w14:paraId="3CBB8D90" w14:textId="77777777" w:rsidR="007E54CF" w:rsidRPr="00085B9D" w:rsidRDefault="007E54CF" w:rsidP="007E54CF">
      <w:pPr>
        <w:shd w:val="clear" w:color="auto" w:fill="FFFFFF"/>
        <w:spacing w:after="0" w:line="240" w:lineRule="atLeast"/>
        <w:jc w:val="both"/>
        <w:rPr>
          <w:rFonts w:eastAsia="Times New Roman" w:cstheme="minorHAnsi"/>
          <w:color w:val="222222"/>
          <w:lang w:eastAsia="it-IT"/>
        </w:rPr>
      </w:pPr>
    </w:p>
    <w:p w14:paraId="4E97E6D9" w14:textId="77777777" w:rsidR="00085B9D" w:rsidRPr="00085B9D" w:rsidRDefault="00085B9D" w:rsidP="007E54CF">
      <w:pPr>
        <w:numPr>
          <w:ilvl w:val="0"/>
          <w:numId w:val="1"/>
        </w:numPr>
        <w:shd w:val="clear" w:color="auto" w:fill="FFFFFF"/>
        <w:spacing w:after="0" w:line="240" w:lineRule="atLeast"/>
        <w:ind w:left="1035"/>
        <w:jc w:val="both"/>
        <w:rPr>
          <w:rFonts w:eastAsia="Times New Roman" w:cstheme="minorHAnsi"/>
          <w:color w:val="222222"/>
          <w:lang w:eastAsia="it-IT"/>
        </w:rPr>
      </w:pPr>
      <w:r w:rsidRPr="00085B9D">
        <w:rPr>
          <w:rFonts w:eastAsia="Times New Roman" w:cstheme="minorHAnsi"/>
          <w:color w:val="222222"/>
          <w:lang w:eastAsia="it-IT"/>
        </w:rPr>
        <w:t>12 mesi in caso di assunzione a termine, elevabili a 18 in caso di trasformazione a tempo indeterminato;</w:t>
      </w:r>
    </w:p>
    <w:p w14:paraId="348000C1" w14:textId="023290D4" w:rsidR="00085B9D" w:rsidRDefault="00085B9D" w:rsidP="007E54CF">
      <w:pPr>
        <w:numPr>
          <w:ilvl w:val="0"/>
          <w:numId w:val="1"/>
        </w:numPr>
        <w:shd w:val="clear" w:color="auto" w:fill="FFFFFF"/>
        <w:spacing w:after="0" w:line="240" w:lineRule="atLeast"/>
        <w:ind w:left="1035"/>
        <w:jc w:val="both"/>
        <w:rPr>
          <w:rFonts w:eastAsia="Times New Roman" w:cstheme="minorHAnsi"/>
          <w:color w:val="222222"/>
          <w:lang w:eastAsia="it-IT"/>
        </w:rPr>
      </w:pPr>
      <w:r w:rsidRPr="00085B9D">
        <w:rPr>
          <w:rFonts w:eastAsia="Times New Roman" w:cstheme="minorHAnsi"/>
          <w:color w:val="222222"/>
          <w:lang w:eastAsia="it-IT"/>
        </w:rPr>
        <w:t>18 mesi in caso di assunzione a tempo indeterminato.</w:t>
      </w:r>
    </w:p>
    <w:p w14:paraId="68EABB60" w14:textId="77777777" w:rsidR="007E54CF" w:rsidRPr="00085B9D" w:rsidRDefault="007E54CF" w:rsidP="007E54CF">
      <w:pPr>
        <w:shd w:val="clear" w:color="auto" w:fill="FFFFFF"/>
        <w:spacing w:after="0" w:line="240" w:lineRule="atLeast"/>
        <w:ind w:left="1035"/>
        <w:jc w:val="both"/>
        <w:rPr>
          <w:rFonts w:eastAsia="Times New Roman" w:cstheme="minorHAnsi"/>
          <w:color w:val="222222"/>
          <w:lang w:eastAsia="it-IT"/>
        </w:rPr>
      </w:pPr>
    </w:p>
    <w:p w14:paraId="2DA9B180" w14:textId="58FC887A" w:rsidR="00085B9D" w:rsidRDefault="00085B9D" w:rsidP="007E54CF">
      <w:pPr>
        <w:shd w:val="clear" w:color="auto" w:fill="FFFFFF"/>
        <w:spacing w:after="0" w:line="240" w:lineRule="atLeast"/>
        <w:jc w:val="both"/>
        <w:rPr>
          <w:rFonts w:eastAsia="Times New Roman" w:cstheme="minorHAnsi"/>
          <w:color w:val="222222"/>
          <w:lang w:eastAsia="it-IT"/>
        </w:rPr>
      </w:pPr>
      <w:r w:rsidRPr="00085B9D">
        <w:rPr>
          <w:rFonts w:eastAsia="Times New Roman" w:cstheme="minorHAnsi"/>
          <w:color w:val="222222"/>
          <w:lang w:eastAsia="it-IT"/>
        </w:rPr>
        <w:t>Al fine di poter accedere alla misura è necessario che l’assunzione interessata rappresenti un incremento occupazionale netto, calcolato con riferimento al numero dei lavoratori occupati, rilevato in ciascun mese, da confrontare con quello dei dipendenti mediamente in forza nei dodici mesi precedenti.</w:t>
      </w:r>
    </w:p>
    <w:p w14:paraId="6B0C8476" w14:textId="1C73CBBB" w:rsidR="008613EA" w:rsidRDefault="008613EA" w:rsidP="007E54CF">
      <w:pPr>
        <w:shd w:val="clear" w:color="auto" w:fill="FFFFFF"/>
        <w:spacing w:after="0" w:line="240" w:lineRule="atLeast"/>
        <w:jc w:val="both"/>
        <w:rPr>
          <w:rFonts w:eastAsia="Times New Roman" w:cstheme="minorHAnsi"/>
          <w:color w:val="222222"/>
          <w:lang w:eastAsia="it-IT"/>
        </w:rPr>
      </w:pPr>
    </w:p>
    <w:p w14:paraId="215B8F31" w14:textId="77777777" w:rsidR="008613EA" w:rsidRDefault="008613EA" w:rsidP="007E54CF">
      <w:pPr>
        <w:shd w:val="clear" w:color="auto" w:fill="FFFFFF"/>
        <w:spacing w:after="0" w:line="240" w:lineRule="atLeast"/>
        <w:jc w:val="both"/>
        <w:rPr>
          <w:rFonts w:eastAsia="Times New Roman" w:cstheme="minorHAnsi"/>
          <w:color w:val="222222"/>
          <w:lang w:eastAsia="it-IT"/>
        </w:rPr>
      </w:pPr>
    </w:p>
    <w:p w14:paraId="495CDC86" w14:textId="77777777" w:rsidR="008613EA" w:rsidRPr="00085B9D" w:rsidRDefault="008613EA" w:rsidP="007E54CF">
      <w:pPr>
        <w:shd w:val="clear" w:color="auto" w:fill="FFFFFF"/>
        <w:spacing w:after="0" w:line="240" w:lineRule="atLeast"/>
        <w:jc w:val="both"/>
        <w:rPr>
          <w:rFonts w:eastAsia="Times New Roman" w:cstheme="minorHAnsi"/>
          <w:color w:val="222222"/>
          <w:lang w:eastAsia="it-IT"/>
        </w:rPr>
      </w:pPr>
    </w:p>
    <w:p w14:paraId="211244F5" w14:textId="0CEE89BA" w:rsidR="00085B9D" w:rsidRDefault="008613EA">
      <w:pPr>
        <w:rPr>
          <w:rFonts w:cstheme="minorHAnsi"/>
          <w:b/>
          <w:bCs/>
          <w:color w:val="222222"/>
          <w:sz w:val="24"/>
          <w:szCs w:val="24"/>
          <w:shd w:val="clear" w:color="auto" w:fill="FFFFFF"/>
        </w:rPr>
      </w:pPr>
      <w:r w:rsidRPr="001905A9">
        <w:rPr>
          <w:rFonts w:cstheme="minorHAnsi"/>
          <w:b/>
          <w:bCs/>
          <w:color w:val="222222"/>
          <w:sz w:val="24"/>
          <w:szCs w:val="24"/>
          <w:shd w:val="clear" w:color="auto" w:fill="FFFFFF"/>
        </w:rPr>
        <w:t>ASSUNZIONI 2021:</w:t>
      </w:r>
      <w:r>
        <w:rPr>
          <w:rFonts w:cstheme="minorHAnsi"/>
          <w:b/>
          <w:bCs/>
          <w:color w:val="222222"/>
          <w:sz w:val="24"/>
          <w:szCs w:val="24"/>
          <w:shd w:val="clear" w:color="auto" w:fill="FFFFFF"/>
        </w:rPr>
        <w:t xml:space="preserve"> DECONTRIBUZIONE SUD</w:t>
      </w:r>
    </w:p>
    <w:p w14:paraId="06514C49" w14:textId="415C259B" w:rsidR="008613EA" w:rsidRDefault="008613EA" w:rsidP="008613EA">
      <w:pPr>
        <w:shd w:val="clear" w:color="auto" w:fill="FFFFFF"/>
        <w:spacing w:after="0" w:line="240" w:lineRule="atLeast"/>
        <w:jc w:val="both"/>
        <w:rPr>
          <w:rFonts w:eastAsia="Times New Roman" w:cstheme="minorHAnsi"/>
          <w:color w:val="222222"/>
          <w:lang w:eastAsia="it-IT"/>
        </w:rPr>
      </w:pPr>
      <w:r w:rsidRPr="008613EA">
        <w:rPr>
          <w:rFonts w:eastAsia="Times New Roman" w:cstheme="minorHAnsi"/>
          <w:color w:val="222222"/>
          <w:lang w:eastAsia="it-IT"/>
        </w:rPr>
        <w:t>La Legge numero 178 (articolo 1 comma 161) estende fino al 31 dicembre 2029 l’esonero già previsto dal </w:t>
      </w:r>
      <w:hyperlink r:id="rId7" w:tgtFrame="_blank" w:history="1">
        <w:r w:rsidRPr="008613EA">
          <w:rPr>
            <w:rFonts w:eastAsia="Times New Roman" w:cstheme="minorHAnsi"/>
            <w:color w:val="222222"/>
            <w:lang w:eastAsia="it-IT"/>
          </w:rPr>
          <w:t>Decreto “Agosto”</w:t>
        </w:r>
      </w:hyperlink>
      <w:r w:rsidRPr="008613EA">
        <w:rPr>
          <w:rFonts w:eastAsia="Times New Roman" w:cstheme="minorHAnsi"/>
          <w:color w:val="222222"/>
          <w:lang w:eastAsia="it-IT"/>
        </w:rPr>
        <w:t> (</w:t>
      </w:r>
      <w:proofErr w:type="spellStart"/>
      <w:r w:rsidRPr="008613EA">
        <w:rPr>
          <w:rFonts w:eastAsia="Times New Roman" w:cstheme="minorHAnsi"/>
          <w:color w:val="222222"/>
          <w:lang w:eastAsia="it-IT"/>
        </w:rPr>
        <w:t>D.l.</w:t>
      </w:r>
      <w:proofErr w:type="spellEnd"/>
      <w:r w:rsidRPr="008613EA">
        <w:rPr>
          <w:rFonts w:eastAsia="Times New Roman" w:cstheme="minorHAnsi"/>
          <w:color w:val="222222"/>
          <w:lang w:eastAsia="it-IT"/>
        </w:rPr>
        <w:t xml:space="preserve"> n. 104 del 14 agosto 2020 convertito in Legge numero 126 del 13 ottobre 2020), nelle seguenti misure:</w:t>
      </w:r>
    </w:p>
    <w:p w14:paraId="071B829B" w14:textId="77777777" w:rsidR="008613EA" w:rsidRPr="008613EA" w:rsidRDefault="008613EA" w:rsidP="008613EA">
      <w:pPr>
        <w:shd w:val="clear" w:color="auto" w:fill="FFFFFF"/>
        <w:spacing w:after="0" w:line="240" w:lineRule="atLeast"/>
        <w:jc w:val="both"/>
        <w:rPr>
          <w:rFonts w:eastAsia="Times New Roman" w:cstheme="minorHAnsi"/>
          <w:color w:val="222222"/>
          <w:lang w:eastAsia="it-IT"/>
        </w:rPr>
      </w:pPr>
    </w:p>
    <w:p w14:paraId="77E84683" w14:textId="77777777" w:rsidR="008613EA" w:rsidRPr="008613EA" w:rsidRDefault="008613EA" w:rsidP="008613EA">
      <w:pPr>
        <w:numPr>
          <w:ilvl w:val="0"/>
          <w:numId w:val="1"/>
        </w:numPr>
        <w:shd w:val="clear" w:color="auto" w:fill="FFFFFF"/>
        <w:spacing w:after="0" w:line="240" w:lineRule="atLeast"/>
        <w:ind w:left="1035"/>
        <w:jc w:val="both"/>
        <w:rPr>
          <w:rFonts w:eastAsia="Times New Roman" w:cstheme="minorHAnsi"/>
          <w:color w:val="222222"/>
          <w:lang w:eastAsia="it-IT"/>
        </w:rPr>
      </w:pPr>
      <w:r w:rsidRPr="008613EA">
        <w:rPr>
          <w:rFonts w:eastAsia="Times New Roman" w:cstheme="minorHAnsi"/>
          <w:color w:val="222222"/>
          <w:lang w:eastAsia="it-IT"/>
        </w:rPr>
        <w:t>30% dei contributi INPS da versare fino al 31 dicembre 2025;</w:t>
      </w:r>
    </w:p>
    <w:p w14:paraId="24E6000F" w14:textId="77777777" w:rsidR="008613EA" w:rsidRPr="008613EA" w:rsidRDefault="008613EA" w:rsidP="008613EA">
      <w:pPr>
        <w:numPr>
          <w:ilvl w:val="0"/>
          <w:numId w:val="1"/>
        </w:numPr>
        <w:shd w:val="clear" w:color="auto" w:fill="FFFFFF"/>
        <w:spacing w:after="0" w:line="240" w:lineRule="atLeast"/>
        <w:ind w:left="1035"/>
        <w:jc w:val="both"/>
        <w:rPr>
          <w:rFonts w:eastAsia="Times New Roman" w:cstheme="minorHAnsi"/>
          <w:color w:val="222222"/>
          <w:lang w:eastAsia="it-IT"/>
        </w:rPr>
      </w:pPr>
      <w:r w:rsidRPr="008613EA">
        <w:rPr>
          <w:rFonts w:eastAsia="Times New Roman" w:cstheme="minorHAnsi"/>
          <w:color w:val="222222"/>
          <w:lang w:eastAsia="it-IT"/>
        </w:rPr>
        <w:t>20% dei contributi INPS da versare negli anni 2026 e 2027;</w:t>
      </w:r>
    </w:p>
    <w:p w14:paraId="269D0BA7" w14:textId="456E18E0" w:rsidR="008613EA" w:rsidRDefault="008613EA" w:rsidP="008613EA">
      <w:pPr>
        <w:numPr>
          <w:ilvl w:val="0"/>
          <w:numId w:val="1"/>
        </w:numPr>
        <w:shd w:val="clear" w:color="auto" w:fill="FFFFFF"/>
        <w:spacing w:after="0" w:line="240" w:lineRule="atLeast"/>
        <w:ind w:left="1035"/>
        <w:jc w:val="both"/>
        <w:rPr>
          <w:rFonts w:eastAsia="Times New Roman" w:cstheme="minorHAnsi"/>
          <w:color w:val="222222"/>
          <w:lang w:eastAsia="it-IT"/>
        </w:rPr>
      </w:pPr>
      <w:r w:rsidRPr="008613EA">
        <w:rPr>
          <w:rFonts w:eastAsia="Times New Roman" w:cstheme="minorHAnsi"/>
          <w:color w:val="222222"/>
          <w:lang w:eastAsia="it-IT"/>
        </w:rPr>
        <w:t>10% dei contributi INPS da versare nel 2028 e 2029.</w:t>
      </w:r>
    </w:p>
    <w:p w14:paraId="2BBD156E" w14:textId="77777777" w:rsidR="008613EA" w:rsidRPr="008613EA" w:rsidRDefault="008613EA" w:rsidP="008613EA">
      <w:pPr>
        <w:shd w:val="clear" w:color="auto" w:fill="FFFFFF"/>
        <w:spacing w:after="0" w:line="240" w:lineRule="atLeast"/>
        <w:ind w:left="1035"/>
        <w:jc w:val="both"/>
        <w:rPr>
          <w:rFonts w:eastAsia="Times New Roman" w:cstheme="minorHAnsi"/>
          <w:color w:val="222222"/>
          <w:lang w:eastAsia="it-IT"/>
        </w:rPr>
      </w:pPr>
    </w:p>
    <w:p w14:paraId="71D4D517" w14:textId="77777777" w:rsidR="008613EA" w:rsidRPr="008613EA" w:rsidRDefault="008613EA" w:rsidP="008613EA">
      <w:pPr>
        <w:shd w:val="clear" w:color="auto" w:fill="FFFFFF"/>
        <w:spacing w:after="0" w:line="240" w:lineRule="atLeast"/>
        <w:jc w:val="both"/>
        <w:rPr>
          <w:rFonts w:eastAsia="Times New Roman" w:cstheme="minorHAnsi"/>
          <w:color w:val="222222"/>
          <w:lang w:eastAsia="it-IT"/>
        </w:rPr>
      </w:pPr>
      <w:r w:rsidRPr="008613EA">
        <w:rPr>
          <w:rFonts w:eastAsia="Times New Roman" w:cstheme="minorHAnsi"/>
          <w:color w:val="222222"/>
          <w:lang w:eastAsia="it-IT"/>
        </w:rPr>
        <w:t>La misura si rivolge ai datori di lavoro privati operanti nelle regioni Abruzzo, Basilicata, Calabria, Campania, Molise, Puglia, Sardegna e Sicilia.</w:t>
      </w:r>
    </w:p>
    <w:p w14:paraId="517C4536" w14:textId="77777777" w:rsidR="008613EA" w:rsidRDefault="008613EA" w:rsidP="008613EA">
      <w:pPr>
        <w:shd w:val="clear" w:color="auto" w:fill="FFFFFF"/>
        <w:spacing w:after="390" w:line="390" w:lineRule="atLeast"/>
        <w:jc w:val="both"/>
        <w:rPr>
          <w:rFonts w:eastAsia="Times New Roman" w:cstheme="minorHAnsi"/>
          <w:color w:val="222222"/>
          <w:sz w:val="24"/>
          <w:szCs w:val="24"/>
          <w:lang w:eastAsia="it-IT"/>
        </w:rPr>
      </w:pPr>
    </w:p>
    <w:p w14:paraId="41D5163F" w14:textId="77777777" w:rsidR="008613EA" w:rsidRDefault="008613EA" w:rsidP="008613EA">
      <w:pPr>
        <w:shd w:val="clear" w:color="auto" w:fill="FFFFFF"/>
        <w:spacing w:after="390" w:line="390" w:lineRule="atLeast"/>
        <w:jc w:val="both"/>
        <w:rPr>
          <w:rFonts w:eastAsia="Times New Roman" w:cstheme="minorHAnsi"/>
          <w:color w:val="222222"/>
          <w:sz w:val="24"/>
          <w:szCs w:val="24"/>
          <w:lang w:eastAsia="it-IT"/>
        </w:rPr>
      </w:pPr>
    </w:p>
    <w:p w14:paraId="2B1AACA5" w14:textId="77777777" w:rsidR="008613EA" w:rsidRDefault="008613EA" w:rsidP="008613EA">
      <w:pPr>
        <w:shd w:val="clear" w:color="auto" w:fill="FFFFFF"/>
        <w:spacing w:after="390" w:line="390" w:lineRule="atLeast"/>
        <w:jc w:val="both"/>
        <w:rPr>
          <w:rFonts w:eastAsia="Times New Roman" w:cstheme="minorHAnsi"/>
          <w:color w:val="222222"/>
          <w:sz w:val="24"/>
          <w:szCs w:val="24"/>
          <w:lang w:eastAsia="it-IT"/>
        </w:rPr>
      </w:pPr>
    </w:p>
    <w:p w14:paraId="6365F8D1" w14:textId="77777777" w:rsidR="008613EA" w:rsidRDefault="008613EA" w:rsidP="008613EA">
      <w:pPr>
        <w:shd w:val="clear" w:color="auto" w:fill="FFFFFF"/>
        <w:spacing w:after="390" w:line="390" w:lineRule="atLeast"/>
        <w:jc w:val="both"/>
        <w:rPr>
          <w:rFonts w:eastAsia="Times New Roman" w:cstheme="minorHAnsi"/>
          <w:color w:val="222222"/>
          <w:sz w:val="24"/>
          <w:szCs w:val="24"/>
          <w:lang w:eastAsia="it-IT"/>
        </w:rPr>
      </w:pPr>
    </w:p>
    <w:p w14:paraId="660FAD3B" w14:textId="77777777" w:rsidR="008613EA" w:rsidRDefault="008613EA" w:rsidP="008613EA">
      <w:pPr>
        <w:shd w:val="clear" w:color="auto" w:fill="FFFFFF"/>
        <w:spacing w:after="390" w:line="390" w:lineRule="atLeast"/>
        <w:jc w:val="both"/>
        <w:rPr>
          <w:rFonts w:eastAsia="Times New Roman" w:cstheme="minorHAnsi"/>
          <w:color w:val="222222"/>
          <w:sz w:val="24"/>
          <w:szCs w:val="24"/>
          <w:lang w:eastAsia="it-IT"/>
        </w:rPr>
      </w:pPr>
    </w:p>
    <w:p w14:paraId="77373832" w14:textId="77777777" w:rsidR="008613EA" w:rsidRDefault="008613EA" w:rsidP="008613EA">
      <w:pPr>
        <w:shd w:val="clear" w:color="auto" w:fill="FFFFFF"/>
        <w:spacing w:after="390" w:line="390" w:lineRule="atLeast"/>
        <w:jc w:val="both"/>
        <w:rPr>
          <w:rFonts w:eastAsia="Times New Roman" w:cstheme="minorHAnsi"/>
          <w:color w:val="222222"/>
          <w:sz w:val="24"/>
          <w:szCs w:val="24"/>
          <w:lang w:eastAsia="it-IT"/>
        </w:rPr>
      </w:pPr>
    </w:p>
    <w:p w14:paraId="2520555C" w14:textId="77777777" w:rsidR="00322213" w:rsidRPr="00FB3220" w:rsidRDefault="008613EA" w:rsidP="00FB3220">
      <w:pPr>
        <w:shd w:val="clear" w:color="auto" w:fill="FFFFFF"/>
        <w:spacing w:after="390" w:line="390" w:lineRule="atLeast"/>
        <w:jc w:val="both"/>
        <w:rPr>
          <w:rFonts w:eastAsia="Times New Roman" w:cstheme="minorHAnsi"/>
          <w:b/>
          <w:bCs/>
          <w:color w:val="222222"/>
          <w:lang w:eastAsia="it-IT"/>
        </w:rPr>
      </w:pPr>
      <w:r w:rsidRPr="00FB3220">
        <w:rPr>
          <w:rFonts w:eastAsia="Times New Roman" w:cstheme="minorHAnsi"/>
          <w:b/>
          <w:bCs/>
          <w:color w:val="222222"/>
          <w:lang w:eastAsia="it-IT"/>
        </w:rPr>
        <w:lastRenderedPageBreak/>
        <w:t>N</w:t>
      </w:r>
      <w:r w:rsidRPr="008613EA">
        <w:rPr>
          <w:rFonts w:eastAsia="Times New Roman" w:cstheme="minorHAnsi"/>
          <w:b/>
          <w:bCs/>
          <w:color w:val="222222"/>
          <w:lang w:eastAsia="it-IT"/>
        </w:rPr>
        <w:t>el dettaglio le principali agevolazioni già presenti e applicabili dai datori di lavoro nel 2021.</w:t>
      </w:r>
    </w:p>
    <w:p w14:paraId="1B014BCD" w14:textId="707FE3F0" w:rsidR="00322213" w:rsidRPr="00FB3220" w:rsidRDefault="00322213" w:rsidP="00FB3220">
      <w:pPr>
        <w:shd w:val="clear" w:color="auto" w:fill="FFFFFF"/>
        <w:spacing w:after="390" w:line="390" w:lineRule="atLeast"/>
        <w:jc w:val="both"/>
        <w:rPr>
          <w:rFonts w:cstheme="minorHAnsi"/>
          <w:b/>
          <w:bCs/>
          <w:color w:val="222222"/>
          <w:shd w:val="clear" w:color="auto" w:fill="FFFFFF"/>
        </w:rPr>
      </w:pPr>
      <w:r w:rsidRPr="00FB3220">
        <w:rPr>
          <w:rFonts w:cstheme="minorHAnsi"/>
          <w:b/>
          <w:bCs/>
          <w:color w:val="222222"/>
          <w:shd w:val="clear" w:color="auto" w:fill="FFFFFF"/>
        </w:rPr>
        <w:t>ASSUNZIONI 2021:</w:t>
      </w:r>
      <w:r w:rsidRPr="00FB3220">
        <w:rPr>
          <w:rFonts w:cstheme="minorHAnsi"/>
          <w:b/>
          <w:bCs/>
          <w:color w:val="222222"/>
          <w:shd w:val="clear" w:color="auto" w:fill="FFFFFF"/>
        </w:rPr>
        <w:t xml:space="preserve"> SOSTITUZIONE DI DONNE IN MATERNITA’</w:t>
      </w:r>
    </w:p>
    <w:p w14:paraId="7F39FF20" w14:textId="76912C01" w:rsidR="00322213" w:rsidRDefault="00322213" w:rsidP="00FB3220">
      <w:pPr>
        <w:shd w:val="clear" w:color="auto" w:fill="FFFFFF"/>
        <w:spacing w:after="0" w:line="240" w:lineRule="atLeast"/>
        <w:jc w:val="both"/>
        <w:rPr>
          <w:rFonts w:eastAsia="Times New Roman" w:cstheme="minorHAnsi"/>
          <w:color w:val="222222"/>
          <w:lang w:eastAsia="it-IT"/>
        </w:rPr>
      </w:pPr>
      <w:r w:rsidRPr="00FB3220">
        <w:rPr>
          <w:rFonts w:eastAsia="Times New Roman" w:cstheme="minorHAnsi"/>
          <w:color w:val="222222"/>
          <w:lang w:eastAsia="it-IT"/>
        </w:rPr>
        <w:t>Tra le agevolazioni disciplinate dall’ordinamento italiano figura quella riservata ai datori di lavoro con meno</w:t>
      </w:r>
      <w:r w:rsidRPr="00FB3220">
        <w:rPr>
          <w:rFonts w:eastAsia="Times New Roman"/>
          <w:b/>
          <w:bCs/>
          <w:lang w:eastAsia="it-IT"/>
        </w:rPr>
        <w:t xml:space="preserve"> di 20 dipendenti</w:t>
      </w:r>
      <w:r w:rsidRPr="00FB3220">
        <w:rPr>
          <w:rFonts w:eastAsia="Times New Roman" w:cstheme="minorHAnsi"/>
          <w:color w:val="222222"/>
          <w:lang w:eastAsia="it-IT"/>
        </w:rPr>
        <w:t>, i quali assumono con contratto a termine lavoratori in sostituzione del personale assente per congedo di maternità o paternità, congedo parentale nonché congedo per malattia del figlio.</w:t>
      </w:r>
    </w:p>
    <w:p w14:paraId="3A520784" w14:textId="77777777" w:rsidR="00FB3220" w:rsidRPr="00FB3220" w:rsidRDefault="00FB3220" w:rsidP="00FB3220">
      <w:pPr>
        <w:shd w:val="clear" w:color="auto" w:fill="FFFFFF"/>
        <w:spacing w:after="0" w:line="240" w:lineRule="atLeast"/>
        <w:jc w:val="both"/>
        <w:rPr>
          <w:rFonts w:eastAsia="Times New Roman" w:cstheme="minorHAnsi"/>
          <w:color w:val="222222"/>
          <w:lang w:eastAsia="it-IT"/>
        </w:rPr>
      </w:pPr>
    </w:p>
    <w:p w14:paraId="29B98A05" w14:textId="226566DE" w:rsidR="00FB3220" w:rsidRDefault="00322213" w:rsidP="00FB3220">
      <w:pPr>
        <w:shd w:val="clear" w:color="auto" w:fill="FFFFFF"/>
        <w:spacing w:after="0" w:line="240" w:lineRule="atLeast"/>
        <w:jc w:val="both"/>
        <w:rPr>
          <w:rFonts w:eastAsia="Times New Roman" w:cstheme="minorHAnsi"/>
          <w:color w:val="222222"/>
          <w:lang w:eastAsia="it-IT"/>
        </w:rPr>
      </w:pPr>
      <w:r w:rsidRPr="00FB3220">
        <w:rPr>
          <w:rFonts w:eastAsia="Times New Roman" w:cstheme="minorHAnsi"/>
          <w:color w:val="222222"/>
          <w:lang w:eastAsia="it-IT"/>
        </w:rPr>
        <w:t>Lo sgravio opera in misura pari al 50% dei contributi INPS e dei premi INAIL a carico azienda, calcolati sulla retribuzione del sostituto e sino ad un anno di età del bambino del sostituito.</w:t>
      </w:r>
      <w:bookmarkStart w:id="2" w:name="_Hlk62038423"/>
    </w:p>
    <w:p w14:paraId="2728181C" w14:textId="77777777" w:rsidR="00FB3220" w:rsidRPr="00FB3220" w:rsidRDefault="00FB3220" w:rsidP="00FB3220">
      <w:pPr>
        <w:shd w:val="clear" w:color="auto" w:fill="FFFFFF"/>
        <w:spacing w:after="0" w:line="240" w:lineRule="atLeast"/>
        <w:jc w:val="both"/>
        <w:rPr>
          <w:rFonts w:eastAsia="Times New Roman" w:cstheme="minorHAnsi"/>
          <w:color w:val="222222"/>
          <w:lang w:eastAsia="it-IT"/>
        </w:rPr>
      </w:pPr>
    </w:p>
    <w:p w14:paraId="7558616D" w14:textId="243BEB2B" w:rsidR="00322213" w:rsidRPr="00FB3220" w:rsidRDefault="00322213" w:rsidP="00FB3220">
      <w:pPr>
        <w:shd w:val="clear" w:color="auto" w:fill="FFFFFF"/>
        <w:spacing w:after="390" w:line="390" w:lineRule="atLeast"/>
        <w:jc w:val="both"/>
        <w:rPr>
          <w:rFonts w:cstheme="minorHAnsi"/>
          <w:b/>
          <w:bCs/>
          <w:color w:val="222222"/>
          <w:shd w:val="clear" w:color="auto" w:fill="FFFFFF"/>
        </w:rPr>
      </w:pPr>
      <w:r w:rsidRPr="00FB3220">
        <w:rPr>
          <w:rFonts w:cstheme="minorHAnsi"/>
          <w:b/>
          <w:bCs/>
          <w:color w:val="222222"/>
          <w:shd w:val="clear" w:color="auto" w:fill="FFFFFF"/>
        </w:rPr>
        <w:t>ASSUNZIONI 2021:</w:t>
      </w:r>
      <w:bookmarkEnd w:id="2"/>
      <w:r w:rsidRPr="00FB3220">
        <w:rPr>
          <w:rFonts w:cstheme="minorHAnsi"/>
          <w:b/>
          <w:bCs/>
          <w:color w:val="222222"/>
          <w:shd w:val="clear" w:color="auto" w:fill="FFFFFF"/>
        </w:rPr>
        <w:t xml:space="preserve"> DISOCCUPATI</w:t>
      </w:r>
    </w:p>
    <w:p w14:paraId="59060726" w14:textId="77777777" w:rsidR="001D0418" w:rsidRPr="001D0418" w:rsidRDefault="001D0418" w:rsidP="00FB3220">
      <w:pPr>
        <w:shd w:val="clear" w:color="auto" w:fill="FFFFFF"/>
        <w:spacing w:after="0" w:line="240" w:lineRule="atLeast"/>
        <w:jc w:val="both"/>
        <w:rPr>
          <w:rFonts w:eastAsia="Times New Roman" w:cstheme="minorHAnsi"/>
          <w:color w:val="222222"/>
          <w:lang w:eastAsia="it-IT"/>
        </w:rPr>
      </w:pPr>
      <w:r w:rsidRPr="001D0418">
        <w:rPr>
          <w:rFonts w:eastAsia="Times New Roman" w:cstheme="minorHAnsi"/>
          <w:color w:val="222222"/>
          <w:lang w:eastAsia="it-IT"/>
        </w:rPr>
        <w:t>Il taglio del 50% dei contributi a carico azienda e dei premi INAIL spetta anche alle aziende che assumono a tempo indeterminato soggetti con almeno 50 anni di età, disoccupati da oltre 12 mesi.</w:t>
      </w:r>
    </w:p>
    <w:p w14:paraId="574D1B23" w14:textId="3D421762" w:rsidR="001D0418" w:rsidRDefault="001D0418" w:rsidP="00FB3220">
      <w:pPr>
        <w:shd w:val="clear" w:color="auto" w:fill="FFFFFF"/>
        <w:spacing w:after="0" w:line="240" w:lineRule="atLeast"/>
        <w:jc w:val="both"/>
        <w:rPr>
          <w:rFonts w:eastAsia="Times New Roman" w:cstheme="minorHAnsi"/>
          <w:color w:val="222222"/>
          <w:lang w:eastAsia="it-IT"/>
        </w:rPr>
      </w:pPr>
      <w:r w:rsidRPr="001D0418">
        <w:rPr>
          <w:rFonts w:eastAsia="Times New Roman" w:cstheme="minorHAnsi"/>
          <w:color w:val="222222"/>
          <w:lang w:eastAsia="it-IT"/>
        </w:rPr>
        <w:t>L’agevolazione opera per:</w:t>
      </w:r>
    </w:p>
    <w:p w14:paraId="2B87DA2E" w14:textId="77777777" w:rsidR="00FB3220" w:rsidRPr="001D0418" w:rsidRDefault="00FB3220" w:rsidP="00FB3220">
      <w:pPr>
        <w:shd w:val="clear" w:color="auto" w:fill="FFFFFF"/>
        <w:spacing w:after="0" w:line="240" w:lineRule="atLeast"/>
        <w:jc w:val="both"/>
        <w:rPr>
          <w:rFonts w:eastAsia="Times New Roman" w:cstheme="minorHAnsi"/>
          <w:color w:val="222222"/>
          <w:lang w:eastAsia="it-IT"/>
        </w:rPr>
      </w:pPr>
    </w:p>
    <w:p w14:paraId="441701DB" w14:textId="77777777" w:rsidR="001D0418" w:rsidRPr="001D0418" w:rsidRDefault="001D0418" w:rsidP="00FB3220">
      <w:pPr>
        <w:numPr>
          <w:ilvl w:val="0"/>
          <w:numId w:val="1"/>
        </w:numPr>
        <w:shd w:val="clear" w:color="auto" w:fill="FFFFFF"/>
        <w:spacing w:after="0" w:line="240" w:lineRule="atLeast"/>
        <w:ind w:left="1035"/>
        <w:jc w:val="both"/>
        <w:rPr>
          <w:rFonts w:eastAsia="Times New Roman" w:cstheme="minorHAnsi"/>
          <w:color w:val="222222"/>
          <w:lang w:eastAsia="it-IT"/>
        </w:rPr>
      </w:pPr>
      <w:r w:rsidRPr="001D0418">
        <w:rPr>
          <w:rFonts w:eastAsia="Times New Roman" w:cstheme="minorHAnsi"/>
          <w:color w:val="222222"/>
          <w:lang w:eastAsia="it-IT"/>
        </w:rPr>
        <w:t>12 mesi in caso di assunzione a termine, elevabili a 18 a fronte della stabilizzazione a tempo indeterminato;</w:t>
      </w:r>
    </w:p>
    <w:p w14:paraId="41AEF6DD" w14:textId="77777777" w:rsidR="001D0418" w:rsidRPr="001D0418" w:rsidRDefault="001D0418" w:rsidP="00FB3220">
      <w:pPr>
        <w:numPr>
          <w:ilvl w:val="0"/>
          <w:numId w:val="1"/>
        </w:numPr>
        <w:shd w:val="clear" w:color="auto" w:fill="FFFFFF"/>
        <w:spacing w:after="0" w:line="240" w:lineRule="atLeast"/>
        <w:ind w:left="1035"/>
        <w:jc w:val="both"/>
        <w:rPr>
          <w:rFonts w:eastAsia="Times New Roman" w:cstheme="minorHAnsi"/>
          <w:color w:val="222222"/>
          <w:lang w:eastAsia="it-IT"/>
        </w:rPr>
      </w:pPr>
      <w:r w:rsidRPr="001D0418">
        <w:rPr>
          <w:rFonts w:eastAsia="Times New Roman" w:cstheme="minorHAnsi"/>
          <w:color w:val="222222"/>
          <w:lang w:eastAsia="it-IT"/>
        </w:rPr>
        <w:t>18 mesi in caso di assunzione a tempo indeterminato.</w:t>
      </w:r>
    </w:p>
    <w:p w14:paraId="7C4123DF" w14:textId="77777777" w:rsidR="00FB3220" w:rsidRDefault="00FB3220" w:rsidP="00FB3220">
      <w:pPr>
        <w:jc w:val="both"/>
        <w:rPr>
          <w:rFonts w:cstheme="minorHAnsi"/>
          <w:b/>
          <w:bCs/>
          <w:color w:val="222222"/>
          <w:shd w:val="clear" w:color="auto" w:fill="FFFFFF"/>
        </w:rPr>
      </w:pPr>
    </w:p>
    <w:p w14:paraId="36265BDE" w14:textId="15C9DD72" w:rsidR="008613EA" w:rsidRPr="00FB3220" w:rsidRDefault="001D0418" w:rsidP="00FB3220">
      <w:pPr>
        <w:jc w:val="both"/>
        <w:rPr>
          <w:rFonts w:cstheme="minorHAnsi"/>
          <w:b/>
          <w:bCs/>
          <w:color w:val="222222"/>
          <w:shd w:val="clear" w:color="auto" w:fill="FFFFFF"/>
        </w:rPr>
      </w:pPr>
      <w:r w:rsidRPr="00FB3220">
        <w:rPr>
          <w:rFonts w:cstheme="minorHAnsi"/>
          <w:b/>
          <w:bCs/>
          <w:color w:val="222222"/>
          <w:shd w:val="clear" w:color="auto" w:fill="FFFFFF"/>
        </w:rPr>
        <w:t>ASSUNZIONI 2021:</w:t>
      </w:r>
      <w:r w:rsidRPr="00FB3220">
        <w:rPr>
          <w:rFonts w:cstheme="minorHAnsi"/>
          <w:b/>
          <w:bCs/>
          <w:color w:val="222222"/>
          <w:shd w:val="clear" w:color="auto" w:fill="FFFFFF"/>
        </w:rPr>
        <w:t xml:space="preserve"> DESTINATARI DI NASPI</w:t>
      </w:r>
    </w:p>
    <w:p w14:paraId="54FDAEE6" w14:textId="6A0A0A76" w:rsidR="001D0418" w:rsidRDefault="001D0418" w:rsidP="00FB3220">
      <w:pPr>
        <w:shd w:val="clear" w:color="auto" w:fill="FFFFFF"/>
        <w:spacing w:after="0" w:line="240" w:lineRule="atLeast"/>
        <w:jc w:val="both"/>
        <w:rPr>
          <w:rFonts w:eastAsia="Times New Roman" w:cstheme="minorHAnsi"/>
          <w:color w:val="222222"/>
          <w:lang w:eastAsia="it-IT"/>
        </w:rPr>
      </w:pPr>
      <w:r w:rsidRPr="001D0418">
        <w:rPr>
          <w:rFonts w:eastAsia="Times New Roman" w:cstheme="minorHAnsi"/>
          <w:color w:val="222222"/>
          <w:lang w:eastAsia="it-IT"/>
        </w:rPr>
        <w:t>Ai datori che assumono a tempo pieno e indeterminato soggetti beneficiari dell’indennità di disoccupazione NASPI, spetta un incentivo INPS calcolato in misura pari al 20% del sussidio che l’interessato avrebbe percepito se fosse rimasto senza lavoro.</w:t>
      </w:r>
    </w:p>
    <w:p w14:paraId="1E4032CD" w14:textId="77777777" w:rsidR="00FB3220" w:rsidRPr="001D0418" w:rsidRDefault="00FB3220" w:rsidP="00FB3220">
      <w:pPr>
        <w:shd w:val="clear" w:color="auto" w:fill="FFFFFF"/>
        <w:spacing w:after="0" w:line="240" w:lineRule="atLeast"/>
        <w:jc w:val="both"/>
        <w:rPr>
          <w:rFonts w:eastAsia="Times New Roman" w:cstheme="minorHAnsi"/>
          <w:color w:val="222222"/>
          <w:lang w:eastAsia="it-IT"/>
        </w:rPr>
      </w:pPr>
    </w:p>
    <w:p w14:paraId="232B8DEA" w14:textId="013D10FB" w:rsidR="001D0418" w:rsidRPr="00FB3220" w:rsidRDefault="001D0418" w:rsidP="00FB3220">
      <w:pPr>
        <w:shd w:val="clear" w:color="auto" w:fill="FFFFFF"/>
        <w:spacing w:after="0" w:line="240" w:lineRule="atLeast"/>
        <w:jc w:val="both"/>
        <w:rPr>
          <w:rFonts w:eastAsia="Times New Roman" w:cstheme="minorHAnsi"/>
          <w:color w:val="222222"/>
          <w:lang w:eastAsia="it-IT"/>
        </w:rPr>
      </w:pPr>
      <w:r w:rsidRPr="001D0418">
        <w:rPr>
          <w:rFonts w:eastAsia="Times New Roman" w:cstheme="minorHAnsi"/>
          <w:color w:val="222222"/>
          <w:lang w:eastAsia="it-IT"/>
        </w:rPr>
        <w:t>Lo sgravio è esteso alle ipotesi di trasformazione a tempo pieno e indeterminato di un rapporto a termine già instaurato con un titolare di NASPI.</w:t>
      </w:r>
    </w:p>
    <w:p w14:paraId="617D622D" w14:textId="77777777" w:rsidR="00FB3220" w:rsidRDefault="00FB3220" w:rsidP="00FB3220">
      <w:pPr>
        <w:shd w:val="clear" w:color="auto" w:fill="FFFFFF"/>
        <w:spacing w:after="390" w:line="390" w:lineRule="atLeast"/>
        <w:jc w:val="both"/>
        <w:rPr>
          <w:rFonts w:cstheme="minorHAnsi"/>
          <w:b/>
          <w:bCs/>
          <w:color w:val="222222"/>
          <w:shd w:val="clear" w:color="auto" w:fill="FFFFFF"/>
        </w:rPr>
      </w:pPr>
    </w:p>
    <w:p w14:paraId="1EC11413" w14:textId="1FE9A576" w:rsidR="00FB3220" w:rsidRPr="001D0418" w:rsidRDefault="00FB3220" w:rsidP="00FB3220">
      <w:pPr>
        <w:shd w:val="clear" w:color="auto" w:fill="FFFFFF"/>
        <w:spacing w:after="390" w:line="390" w:lineRule="atLeast"/>
        <w:jc w:val="both"/>
        <w:rPr>
          <w:rFonts w:eastAsia="Times New Roman" w:cstheme="minorHAnsi"/>
          <w:color w:val="222222"/>
          <w:lang w:eastAsia="it-IT"/>
        </w:rPr>
      </w:pPr>
      <w:r w:rsidRPr="00FB3220">
        <w:rPr>
          <w:rFonts w:cstheme="minorHAnsi"/>
          <w:b/>
          <w:bCs/>
          <w:color w:val="222222"/>
          <w:shd w:val="clear" w:color="auto" w:fill="FFFFFF"/>
        </w:rPr>
        <w:t>ASSUNZIONI 2021:</w:t>
      </w:r>
      <w:r w:rsidRPr="00FB3220">
        <w:rPr>
          <w:rFonts w:cstheme="minorHAnsi"/>
          <w:b/>
          <w:bCs/>
          <w:color w:val="222222"/>
          <w:shd w:val="clear" w:color="auto" w:fill="FFFFFF"/>
        </w:rPr>
        <w:t xml:space="preserve"> BENEFICIARI DEL REDDITO DI CITTADINANZA</w:t>
      </w:r>
    </w:p>
    <w:p w14:paraId="469376C2" w14:textId="77777777" w:rsidR="00FB3220" w:rsidRPr="00FB3220" w:rsidRDefault="00FB3220" w:rsidP="00FB3220">
      <w:pPr>
        <w:shd w:val="clear" w:color="auto" w:fill="FFFFFF"/>
        <w:spacing w:after="0" w:line="240" w:lineRule="atLeast"/>
        <w:jc w:val="both"/>
        <w:rPr>
          <w:rFonts w:eastAsia="Times New Roman" w:cstheme="minorHAnsi"/>
          <w:color w:val="222222"/>
          <w:lang w:eastAsia="it-IT"/>
        </w:rPr>
      </w:pPr>
      <w:r w:rsidRPr="00FB3220">
        <w:rPr>
          <w:rFonts w:eastAsia="Times New Roman" w:cstheme="minorHAnsi"/>
          <w:color w:val="222222"/>
          <w:lang w:eastAsia="it-IT"/>
        </w:rPr>
        <w:t>Hanno diritto ad un incentivo economico le aziende che assumono a tempo pieno e indeterminato soggetti beneficiari del Reddito di cittadinanza.</w:t>
      </w:r>
    </w:p>
    <w:p w14:paraId="223FCCA4" w14:textId="222C4F09" w:rsidR="00FB3220" w:rsidRDefault="00FB3220" w:rsidP="00FB3220">
      <w:pPr>
        <w:shd w:val="clear" w:color="auto" w:fill="FFFFFF"/>
        <w:spacing w:after="0" w:line="240" w:lineRule="atLeast"/>
        <w:jc w:val="both"/>
        <w:rPr>
          <w:rFonts w:eastAsia="Times New Roman" w:cstheme="minorHAnsi"/>
          <w:color w:val="222222"/>
          <w:lang w:eastAsia="it-IT"/>
        </w:rPr>
      </w:pPr>
      <w:r w:rsidRPr="00FB3220">
        <w:rPr>
          <w:rFonts w:eastAsia="Times New Roman" w:cstheme="minorHAnsi"/>
          <w:color w:val="222222"/>
          <w:lang w:eastAsia="it-IT"/>
        </w:rPr>
        <w:t>L’agevolazione consente di abbattere i contributi INPS a carico azienda, con esclusione dei premi INAIL, pari a:</w:t>
      </w:r>
    </w:p>
    <w:p w14:paraId="18E0DB52" w14:textId="77777777" w:rsidR="00FB3220" w:rsidRPr="00FB3220" w:rsidRDefault="00FB3220" w:rsidP="00FB3220">
      <w:pPr>
        <w:shd w:val="clear" w:color="auto" w:fill="FFFFFF"/>
        <w:spacing w:after="0" w:line="240" w:lineRule="atLeast"/>
        <w:jc w:val="both"/>
        <w:rPr>
          <w:rFonts w:eastAsia="Times New Roman" w:cstheme="minorHAnsi"/>
          <w:color w:val="222222"/>
          <w:lang w:eastAsia="it-IT"/>
        </w:rPr>
      </w:pPr>
    </w:p>
    <w:p w14:paraId="049A7318" w14:textId="77777777" w:rsidR="00FB3220" w:rsidRPr="00FB3220" w:rsidRDefault="00FB3220" w:rsidP="00FB3220">
      <w:pPr>
        <w:numPr>
          <w:ilvl w:val="0"/>
          <w:numId w:val="1"/>
        </w:numPr>
        <w:shd w:val="clear" w:color="auto" w:fill="FFFFFF"/>
        <w:spacing w:after="0" w:line="240" w:lineRule="atLeast"/>
        <w:ind w:left="1035"/>
        <w:jc w:val="both"/>
        <w:rPr>
          <w:rFonts w:eastAsia="Times New Roman" w:cstheme="minorHAnsi"/>
          <w:color w:val="222222"/>
          <w:lang w:eastAsia="it-IT"/>
        </w:rPr>
      </w:pPr>
      <w:r w:rsidRPr="00FB3220">
        <w:rPr>
          <w:rFonts w:eastAsia="Times New Roman" w:cstheme="minorHAnsi"/>
          <w:color w:val="222222"/>
          <w:lang w:eastAsia="it-IT"/>
        </w:rPr>
        <w:t>Importo mensile del sussidio percepito dal lavoratore al momento dell’assunzione, fino ad un massimo di 780 euro mensili, nei limiti di durata residua del Reddito (a patto che l’azienda stipuli presso il Centro per l’impiego un patto di formazione);</w:t>
      </w:r>
    </w:p>
    <w:p w14:paraId="343E0615" w14:textId="77777777" w:rsidR="00FB3220" w:rsidRPr="00FB3220" w:rsidRDefault="00FB3220" w:rsidP="00FB3220">
      <w:pPr>
        <w:numPr>
          <w:ilvl w:val="0"/>
          <w:numId w:val="1"/>
        </w:numPr>
        <w:shd w:val="clear" w:color="auto" w:fill="FFFFFF"/>
        <w:spacing w:after="0" w:line="240" w:lineRule="atLeast"/>
        <w:ind w:left="1035"/>
        <w:jc w:val="both"/>
        <w:rPr>
          <w:rFonts w:eastAsia="Times New Roman" w:cstheme="minorHAnsi"/>
          <w:color w:val="222222"/>
          <w:lang w:eastAsia="it-IT"/>
        </w:rPr>
      </w:pPr>
      <w:r w:rsidRPr="00FB3220">
        <w:rPr>
          <w:rFonts w:eastAsia="Times New Roman" w:cstheme="minorHAnsi"/>
          <w:color w:val="222222"/>
          <w:lang w:eastAsia="it-IT"/>
        </w:rPr>
        <w:t>Negli altri casi, lo sgravio è pari a metà dell’importo mensile del Reddito di cittadinanza percepito al momento dell’assunzione, entro un tetto massimo di 390 euro mensili e limitatamente alla durata residua del sussidio statale.</w:t>
      </w:r>
    </w:p>
    <w:p w14:paraId="0528BA69" w14:textId="77777777" w:rsidR="001D0418" w:rsidRDefault="001D0418"/>
    <w:sectPr w:rsidR="001D04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7F20"/>
    <w:multiLevelType w:val="multilevel"/>
    <w:tmpl w:val="9AA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82328"/>
    <w:multiLevelType w:val="multilevel"/>
    <w:tmpl w:val="ED4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D4118"/>
    <w:multiLevelType w:val="multilevel"/>
    <w:tmpl w:val="035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32B8"/>
    <w:multiLevelType w:val="multilevel"/>
    <w:tmpl w:val="CFB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E4D11"/>
    <w:multiLevelType w:val="multilevel"/>
    <w:tmpl w:val="B862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E3C99"/>
    <w:multiLevelType w:val="multilevel"/>
    <w:tmpl w:val="F01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22C6D"/>
    <w:multiLevelType w:val="multilevel"/>
    <w:tmpl w:val="FD90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E48F2"/>
    <w:multiLevelType w:val="multilevel"/>
    <w:tmpl w:val="798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6A"/>
    <w:rsid w:val="00085B9D"/>
    <w:rsid w:val="00126DD8"/>
    <w:rsid w:val="001905A9"/>
    <w:rsid w:val="001D0418"/>
    <w:rsid w:val="00322213"/>
    <w:rsid w:val="003A558C"/>
    <w:rsid w:val="0074647B"/>
    <w:rsid w:val="007E54CF"/>
    <w:rsid w:val="008613EA"/>
    <w:rsid w:val="008849D0"/>
    <w:rsid w:val="00D3201C"/>
    <w:rsid w:val="00EF526A"/>
    <w:rsid w:val="00F4486E"/>
    <w:rsid w:val="00FB3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6B84"/>
  <w15:chartTrackingRefBased/>
  <w15:docId w15:val="{035D7857-1FD2-41AB-B327-6E224B1A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222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05A9"/>
    <w:pPr>
      <w:ind w:left="720"/>
      <w:contextualSpacing/>
    </w:pPr>
  </w:style>
  <w:style w:type="character" w:customStyle="1" w:styleId="Titolo2Carattere">
    <w:name w:val="Titolo 2 Carattere"/>
    <w:basedOn w:val="Carpredefinitoparagrafo"/>
    <w:link w:val="Titolo2"/>
    <w:uiPriority w:val="9"/>
    <w:semiHidden/>
    <w:rsid w:val="00322213"/>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3222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2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5390">
      <w:bodyDiv w:val="1"/>
      <w:marLeft w:val="0"/>
      <w:marRight w:val="0"/>
      <w:marTop w:val="0"/>
      <w:marBottom w:val="0"/>
      <w:divBdr>
        <w:top w:val="none" w:sz="0" w:space="0" w:color="auto"/>
        <w:left w:val="none" w:sz="0" w:space="0" w:color="auto"/>
        <w:bottom w:val="none" w:sz="0" w:space="0" w:color="auto"/>
        <w:right w:val="none" w:sz="0" w:space="0" w:color="auto"/>
      </w:divBdr>
    </w:div>
    <w:div w:id="106971424">
      <w:bodyDiv w:val="1"/>
      <w:marLeft w:val="0"/>
      <w:marRight w:val="0"/>
      <w:marTop w:val="0"/>
      <w:marBottom w:val="0"/>
      <w:divBdr>
        <w:top w:val="none" w:sz="0" w:space="0" w:color="auto"/>
        <w:left w:val="none" w:sz="0" w:space="0" w:color="auto"/>
        <w:bottom w:val="none" w:sz="0" w:space="0" w:color="auto"/>
        <w:right w:val="none" w:sz="0" w:space="0" w:color="auto"/>
      </w:divBdr>
    </w:div>
    <w:div w:id="145249602">
      <w:bodyDiv w:val="1"/>
      <w:marLeft w:val="0"/>
      <w:marRight w:val="0"/>
      <w:marTop w:val="0"/>
      <w:marBottom w:val="0"/>
      <w:divBdr>
        <w:top w:val="none" w:sz="0" w:space="0" w:color="auto"/>
        <w:left w:val="none" w:sz="0" w:space="0" w:color="auto"/>
        <w:bottom w:val="none" w:sz="0" w:space="0" w:color="auto"/>
        <w:right w:val="none" w:sz="0" w:space="0" w:color="auto"/>
      </w:divBdr>
    </w:div>
    <w:div w:id="160896548">
      <w:bodyDiv w:val="1"/>
      <w:marLeft w:val="0"/>
      <w:marRight w:val="0"/>
      <w:marTop w:val="0"/>
      <w:marBottom w:val="0"/>
      <w:divBdr>
        <w:top w:val="none" w:sz="0" w:space="0" w:color="auto"/>
        <w:left w:val="none" w:sz="0" w:space="0" w:color="auto"/>
        <w:bottom w:val="none" w:sz="0" w:space="0" w:color="auto"/>
        <w:right w:val="none" w:sz="0" w:space="0" w:color="auto"/>
      </w:divBdr>
    </w:div>
    <w:div w:id="231624783">
      <w:bodyDiv w:val="1"/>
      <w:marLeft w:val="0"/>
      <w:marRight w:val="0"/>
      <w:marTop w:val="0"/>
      <w:marBottom w:val="0"/>
      <w:divBdr>
        <w:top w:val="none" w:sz="0" w:space="0" w:color="auto"/>
        <w:left w:val="none" w:sz="0" w:space="0" w:color="auto"/>
        <w:bottom w:val="none" w:sz="0" w:space="0" w:color="auto"/>
        <w:right w:val="none" w:sz="0" w:space="0" w:color="auto"/>
      </w:divBdr>
    </w:div>
    <w:div w:id="541290771">
      <w:bodyDiv w:val="1"/>
      <w:marLeft w:val="0"/>
      <w:marRight w:val="0"/>
      <w:marTop w:val="0"/>
      <w:marBottom w:val="0"/>
      <w:divBdr>
        <w:top w:val="none" w:sz="0" w:space="0" w:color="auto"/>
        <w:left w:val="none" w:sz="0" w:space="0" w:color="auto"/>
        <w:bottom w:val="none" w:sz="0" w:space="0" w:color="auto"/>
        <w:right w:val="none" w:sz="0" w:space="0" w:color="auto"/>
      </w:divBdr>
    </w:div>
    <w:div w:id="560673954">
      <w:bodyDiv w:val="1"/>
      <w:marLeft w:val="0"/>
      <w:marRight w:val="0"/>
      <w:marTop w:val="0"/>
      <w:marBottom w:val="0"/>
      <w:divBdr>
        <w:top w:val="none" w:sz="0" w:space="0" w:color="auto"/>
        <w:left w:val="none" w:sz="0" w:space="0" w:color="auto"/>
        <w:bottom w:val="none" w:sz="0" w:space="0" w:color="auto"/>
        <w:right w:val="none" w:sz="0" w:space="0" w:color="auto"/>
      </w:divBdr>
    </w:div>
    <w:div w:id="640158917">
      <w:bodyDiv w:val="1"/>
      <w:marLeft w:val="0"/>
      <w:marRight w:val="0"/>
      <w:marTop w:val="0"/>
      <w:marBottom w:val="0"/>
      <w:divBdr>
        <w:top w:val="none" w:sz="0" w:space="0" w:color="auto"/>
        <w:left w:val="none" w:sz="0" w:space="0" w:color="auto"/>
        <w:bottom w:val="none" w:sz="0" w:space="0" w:color="auto"/>
        <w:right w:val="none" w:sz="0" w:space="0" w:color="auto"/>
      </w:divBdr>
    </w:div>
    <w:div w:id="679545006">
      <w:bodyDiv w:val="1"/>
      <w:marLeft w:val="0"/>
      <w:marRight w:val="0"/>
      <w:marTop w:val="0"/>
      <w:marBottom w:val="0"/>
      <w:divBdr>
        <w:top w:val="none" w:sz="0" w:space="0" w:color="auto"/>
        <w:left w:val="none" w:sz="0" w:space="0" w:color="auto"/>
        <w:bottom w:val="none" w:sz="0" w:space="0" w:color="auto"/>
        <w:right w:val="none" w:sz="0" w:space="0" w:color="auto"/>
      </w:divBdr>
    </w:div>
    <w:div w:id="1037704081">
      <w:bodyDiv w:val="1"/>
      <w:marLeft w:val="0"/>
      <w:marRight w:val="0"/>
      <w:marTop w:val="0"/>
      <w:marBottom w:val="0"/>
      <w:divBdr>
        <w:top w:val="none" w:sz="0" w:space="0" w:color="auto"/>
        <w:left w:val="none" w:sz="0" w:space="0" w:color="auto"/>
        <w:bottom w:val="none" w:sz="0" w:space="0" w:color="auto"/>
        <w:right w:val="none" w:sz="0" w:space="0" w:color="auto"/>
      </w:divBdr>
    </w:div>
    <w:div w:id="1277251973">
      <w:bodyDiv w:val="1"/>
      <w:marLeft w:val="0"/>
      <w:marRight w:val="0"/>
      <w:marTop w:val="0"/>
      <w:marBottom w:val="0"/>
      <w:divBdr>
        <w:top w:val="none" w:sz="0" w:space="0" w:color="auto"/>
        <w:left w:val="none" w:sz="0" w:space="0" w:color="auto"/>
        <w:bottom w:val="none" w:sz="0" w:space="0" w:color="auto"/>
        <w:right w:val="none" w:sz="0" w:space="0" w:color="auto"/>
      </w:divBdr>
    </w:div>
    <w:div w:id="1852332195">
      <w:bodyDiv w:val="1"/>
      <w:marLeft w:val="0"/>
      <w:marRight w:val="0"/>
      <w:marTop w:val="0"/>
      <w:marBottom w:val="0"/>
      <w:divBdr>
        <w:top w:val="none" w:sz="0" w:space="0" w:color="auto"/>
        <w:left w:val="none" w:sz="0" w:space="0" w:color="auto"/>
        <w:bottom w:val="none" w:sz="0" w:space="0" w:color="auto"/>
        <w:right w:val="none" w:sz="0" w:space="0" w:color="auto"/>
      </w:divBdr>
    </w:div>
    <w:div w:id="19281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gioggi.it/2020/10/22/decreto-agosto-legge-novita-e-misure-confermate-su-lavoro-e-assunzio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zzettaufficiale.it/eli/id/2020/12/30/20G00202/s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D3A2-0C4A-4135-93AE-67F1DF14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noleggio4</dc:creator>
  <cp:keywords/>
  <dc:description/>
  <cp:lastModifiedBy>noleggio4</cp:lastModifiedBy>
  <cp:revision>12</cp:revision>
  <dcterms:created xsi:type="dcterms:W3CDTF">2021-01-20T10:55:00Z</dcterms:created>
  <dcterms:modified xsi:type="dcterms:W3CDTF">2021-01-20T12:08:00Z</dcterms:modified>
</cp:coreProperties>
</file>